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EC6" w:rsidRDefault="007A1FBB">
      <w:pPr>
        <w:tabs>
          <w:tab w:val="center" w:pos="4680"/>
        </w:tabs>
        <w:suppressAutoHyphens/>
        <w:spacing w:line="240" w:lineRule="exact"/>
        <w:jc w:val="both"/>
        <w:rPr>
          <w:rFonts w:ascii="Times New Roman" w:hAnsi="Times New Roman"/>
          <w:b/>
          <w:bCs/>
          <w:spacing w:val="-3"/>
        </w:rPr>
      </w:pPr>
      <w:bookmarkStart w:id="0" w:name="_GoBack"/>
      <w:bookmarkEnd w:id="0"/>
      <w:r>
        <w:rPr>
          <w:rFonts w:ascii="Times New Roman" w:hAnsi="Times New Roman"/>
          <w:b/>
          <w:bCs/>
          <w:spacing w:val="-3"/>
        </w:rPr>
        <w:tab/>
        <w:t>EDWIN FAIR COMMUNITY MENTAL HEALTH CENTER, INC.</w:t>
      </w:r>
    </w:p>
    <w:p w:rsidR="00A56EC6" w:rsidRDefault="007A1FBB">
      <w:pPr>
        <w:tabs>
          <w:tab w:val="center" w:pos="4680"/>
        </w:tabs>
        <w:suppressAutoHyphens/>
        <w:spacing w:line="240" w:lineRule="exact"/>
        <w:jc w:val="both"/>
        <w:rPr>
          <w:rFonts w:ascii="Times New Roman" w:hAnsi="Times New Roman"/>
          <w:b/>
          <w:bCs/>
          <w:spacing w:val="-3"/>
        </w:rPr>
      </w:pPr>
      <w:r>
        <w:rPr>
          <w:rFonts w:ascii="Times New Roman" w:hAnsi="Times New Roman"/>
          <w:b/>
          <w:bCs/>
          <w:spacing w:val="-3"/>
        </w:rPr>
        <w:tab/>
        <w:t>ADMINISTRATIVE MANUAL</w:t>
      </w:r>
    </w:p>
    <w:p w:rsidR="00A56EC6" w:rsidRDefault="007A1FBB">
      <w:pPr>
        <w:tabs>
          <w:tab w:val="center" w:pos="4680"/>
        </w:tabs>
        <w:suppressAutoHyphens/>
        <w:spacing w:line="240" w:lineRule="exact"/>
        <w:jc w:val="both"/>
        <w:rPr>
          <w:rFonts w:ascii="Times New Roman" w:hAnsi="Times New Roman"/>
          <w:spacing w:val="-3"/>
        </w:rPr>
      </w:pPr>
      <w:r>
        <w:rPr>
          <w:rFonts w:ascii="Times New Roman" w:hAnsi="Times New Roman"/>
          <w:b/>
          <w:bCs/>
          <w:spacing w:val="-3"/>
        </w:rPr>
        <w:tab/>
        <w:t>FLEXIBLE FUNDS</w:t>
      </w:r>
    </w:p>
    <w:p w:rsidR="00A56EC6" w:rsidRDefault="00A56EC6">
      <w:pPr>
        <w:tabs>
          <w:tab w:val="left" w:pos="-720"/>
        </w:tabs>
        <w:suppressAutoHyphens/>
        <w:spacing w:line="240" w:lineRule="exact"/>
        <w:jc w:val="both"/>
        <w:rPr>
          <w:rFonts w:ascii="Times New Roman" w:hAnsi="Times New Roman"/>
          <w:spacing w:val="-3"/>
        </w:rPr>
      </w:pPr>
    </w:p>
    <w:p w:rsidR="00A56EC6" w:rsidRDefault="007A1FBB">
      <w:pPr>
        <w:tabs>
          <w:tab w:val="left" w:pos="-720"/>
        </w:tabs>
        <w:suppressAutoHyphens/>
        <w:spacing w:line="240" w:lineRule="exact"/>
        <w:jc w:val="both"/>
        <w:rPr>
          <w:rFonts w:ascii="Times New Roman" w:hAnsi="Times New Roman"/>
          <w:spacing w:val="-3"/>
        </w:rPr>
      </w:pPr>
      <w:r>
        <w:rPr>
          <w:rFonts w:ascii="Times New Roman" w:hAnsi="Times New Roman"/>
          <w:b/>
          <w:bCs/>
          <w:spacing w:val="-3"/>
        </w:rPr>
        <w:t>POLICY:</w:t>
      </w:r>
    </w:p>
    <w:p w:rsidR="00A56EC6" w:rsidRDefault="00A56EC6">
      <w:pPr>
        <w:tabs>
          <w:tab w:val="left" w:pos="-720"/>
        </w:tabs>
        <w:suppressAutoHyphens/>
        <w:spacing w:line="240" w:lineRule="exact"/>
        <w:jc w:val="both"/>
        <w:rPr>
          <w:rFonts w:ascii="Times New Roman" w:hAnsi="Times New Roman"/>
          <w:spacing w:val="-3"/>
        </w:rPr>
      </w:pPr>
    </w:p>
    <w:p w:rsidR="00A56EC6" w:rsidRDefault="007A1FBB">
      <w:pPr>
        <w:tabs>
          <w:tab w:val="left" w:pos="-720"/>
        </w:tabs>
        <w:suppressAutoHyphens/>
        <w:spacing w:line="240" w:lineRule="exact"/>
        <w:jc w:val="both"/>
        <w:rPr>
          <w:rFonts w:ascii="Times New Roman" w:hAnsi="Times New Roman"/>
          <w:spacing w:val="-3"/>
        </w:rPr>
      </w:pPr>
      <w:r>
        <w:rPr>
          <w:rFonts w:ascii="Times New Roman" w:hAnsi="Times New Roman"/>
          <w:spacing w:val="-3"/>
        </w:rPr>
        <w:t>Edwin Fair Center shall utilize Flexible Funds for emergency assistance to clients, as available.</w:t>
      </w:r>
    </w:p>
    <w:p w:rsidR="00A56EC6" w:rsidRDefault="00A56EC6">
      <w:pPr>
        <w:tabs>
          <w:tab w:val="left" w:pos="-720"/>
        </w:tabs>
        <w:suppressAutoHyphens/>
        <w:spacing w:line="240" w:lineRule="exact"/>
        <w:jc w:val="both"/>
        <w:rPr>
          <w:rFonts w:ascii="Times New Roman" w:hAnsi="Times New Roman"/>
          <w:spacing w:val="-3"/>
        </w:rPr>
      </w:pPr>
    </w:p>
    <w:p w:rsidR="00A56EC6" w:rsidRDefault="007A1FBB">
      <w:pPr>
        <w:tabs>
          <w:tab w:val="left" w:pos="-720"/>
        </w:tabs>
        <w:suppressAutoHyphens/>
        <w:spacing w:line="240" w:lineRule="exact"/>
        <w:jc w:val="both"/>
        <w:rPr>
          <w:rFonts w:ascii="Times New Roman" w:hAnsi="Times New Roman"/>
          <w:spacing w:val="-3"/>
        </w:rPr>
      </w:pPr>
      <w:r>
        <w:rPr>
          <w:rFonts w:ascii="Times New Roman" w:hAnsi="Times New Roman"/>
          <w:b/>
          <w:bCs/>
          <w:spacing w:val="-3"/>
        </w:rPr>
        <w:t>PROCEDURE:</w:t>
      </w:r>
    </w:p>
    <w:p w:rsidR="00A56EC6" w:rsidRDefault="00A56EC6">
      <w:pPr>
        <w:tabs>
          <w:tab w:val="left" w:pos="-720"/>
        </w:tabs>
        <w:suppressAutoHyphens/>
        <w:spacing w:line="240" w:lineRule="exact"/>
        <w:jc w:val="both"/>
        <w:rPr>
          <w:rFonts w:ascii="Times New Roman" w:hAnsi="Times New Roman"/>
          <w:spacing w:val="-3"/>
        </w:rPr>
      </w:pPr>
    </w:p>
    <w:p w:rsidR="00A56EC6" w:rsidRDefault="007A1FBB" w:rsidP="00D6681A">
      <w:pPr>
        <w:pStyle w:val="BodyText"/>
      </w:pPr>
      <w:r>
        <w:t xml:space="preserve">Request for funds shall be </w:t>
      </w:r>
      <w:r w:rsidR="00D6681A">
        <w:t xml:space="preserve">completed by appropriate staff, </w:t>
      </w:r>
      <w:r>
        <w:t xml:space="preserve">submitted on a Flex Fund Expenditure Form, </w:t>
      </w:r>
      <w:r w:rsidR="00D6681A">
        <w:t xml:space="preserve">and </w:t>
      </w:r>
      <w:r>
        <w:t>approved by</w:t>
      </w:r>
      <w:r w:rsidR="00D6681A">
        <w:t xml:space="preserve"> their coordinator</w:t>
      </w:r>
      <w:r>
        <w:t xml:space="preserve">. </w:t>
      </w:r>
      <w:r w:rsidR="00D6681A">
        <w:t xml:space="preserve">There should always be two (2) signatures on a Flex Fund Expenditure request.  </w:t>
      </w:r>
      <w:r>
        <w:t>The request shall be documented in the client's record clearly defining how the expenditure assists the client in attaining one or more of the goals listed in the treatment plan. The coordinator shall forward the request to Accounts Payable Clerk for acquisition of funds.</w:t>
      </w:r>
      <w:r w:rsidR="00D6681A">
        <w:t xml:space="preserve">  The staff will return receipt for the disbursement to the Accounts Payable Clerk for verification of payment on the consumer’s behalf.</w:t>
      </w:r>
    </w:p>
    <w:p w:rsidR="00A56EC6" w:rsidRPr="00D6681A" w:rsidRDefault="00A56EC6">
      <w:pPr>
        <w:tabs>
          <w:tab w:val="left" w:pos="-720"/>
        </w:tabs>
        <w:suppressAutoHyphens/>
        <w:spacing w:line="240" w:lineRule="exact"/>
        <w:jc w:val="both"/>
        <w:rPr>
          <w:rFonts w:ascii="Times New Roman" w:hAnsi="Times New Roman"/>
          <w:spacing w:val="-3"/>
        </w:rPr>
      </w:pPr>
    </w:p>
    <w:p w:rsidR="00D6681A" w:rsidRPr="00D6681A" w:rsidRDefault="00D6681A" w:rsidP="00D6681A">
      <w:pPr>
        <w:widowControl/>
        <w:autoSpaceDE/>
        <w:autoSpaceDN/>
        <w:adjustRightInd/>
        <w:jc w:val="center"/>
        <w:rPr>
          <w:rFonts w:ascii="Times New Roman" w:hAnsi="Times New Roman" w:cs="Arial"/>
          <w:b/>
          <w:bCs/>
        </w:rPr>
      </w:pPr>
      <w:r w:rsidRPr="00D6681A">
        <w:rPr>
          <w:rFonts w:ascii="Times New Roman" w:hAnsi="Times New Roman" w:cs="Arial"/>
          <w:b/>
          <w:bCs/>
        </w:rPr>
        <w:t>ODMHSAS GUIDELINES FOR USE OF FLEXIBLE FUNDS</w:t>
      </w:r>
    </w:p>
    <w:p w:rsidR="00D6681A" w:rsidRPr="00D6681A" w:rsidRDefault="00D6681A" w:rsidP="00D6681A">
      <w:pPr>
        <w:widowControl/>
        <w:autoSpaceDE/>
        <w:autoSpaceDN/>
        <w:adjustRightInd/>
        <w:jc w:val="both"/>
        <w:rPr>
          <w:rFonts w:ascii="Times New Roman" w:hAnsi="Times New Roman" w:cs="Arial"/>
          <w:bCs/>
        </w:rPr>
      </w:pPr>
    </w:p>
    <w:p w:rsidR="00D6681A" w:rsidRPr="00D6681A" w:rsidRDefault="00D6681A" w:rsidP="00D6681A">
      <w:pPr>
        <w:widowControl/>
        <w:autoSpaceDE/>
        <w:autoSpaceDN/>
        <w:adjustRightInd/>
        <w:spacing w:line="240" w:lineRule="exact"/>
        <w:jc w:val="both"/>
        <w:rPr>
          <w:rFonts w:ascii="Times New Roman" w:hAnsi="Times New Roman" w:cs="Arial"/>
          <w:bCs/>
        </w:rPr>
      </w:pPr>
      <w:r w:rsidRPr="00D6681A">
        <w:rPr>
          <w:rFonts w:ascii="Times New Roman" w:hAnsi="Times New Roman" w:cs="Arial"/>
          <w:b/>
          <w:bCs/>
        </w:rPr>
        <w:t xml:space="preserve">Flexible funds should </w:t>
      </w:r>
      <w:r w:rsidRPr="00D6681A">
        <w:rPr>
          <w:rFonts w:ascii="Times New Roman" w:hAnsi="Times New Roman" w:cs="Arial"/>
          <w:b/>
          <w:bCs/>
          <w:u w:val="single"/>
        </w:rPr>
        <w:t>never</w:t>
      </w:r>
      <w:r w:rsidRPr="00D6681A">
        <w:rPr>
          <w:rFonts w:ascii="Times New Roman" w:hAnsi="Times New Roman" w:cs="Arial"/>
          <w:b/>
          <w:bCs/>
        </w:rPr>
        <w:t xml:space="preserve"> be disbursed as cash to clients</w:t>
      </w:r>
      <w:r w:rsidRPr="00D6681A">
        <w:rPr>
          <w:rFonts w:ascii="Times New Roman" w:hAnsi="Times New Roman" w:cs="Arial"/>
          <w:bCs/>
        </w:rPr>
        <w:t>.  Funds must be disbursed as direct reimbursement for goods or services, with receipts documenting purpose of the expense.  Flexible funds shall be used after all other sources of funding have been exhausted.  This document outlines allowable expenses as follows:</w:t>
      </w:r>
    </w:p>
    <w:p w:rsidR="00D6681A" w:rsidRPr="00D6681A" w:rsidRDefault="00D6681A" w:rsidP="00D6681A">
      <w:pPr>
        <w:widowControl/>
        <w:autoSpaceDE/>
        <w:autoSpaceDN/>
        <w:adjustRightInd/>
        <w:spacing w:line="240" w:lineRule="exact"/>
        <w:jc w:val="both"/>
        <w:rPr>
          <w:rFonts w:ascii="Times New Roman" w:hAnsi="Times New Roman" w:cs="Arial"/>
          <w:bCs/>
        </w:rPr>
      </w:pPr>
    </w:p>
    <w:p w:rsidR="00D6681A" w:rsidRPr="00D6681A" w:rsidRDefault="00D6681A" w:rsidP="00D6681A">
      <w:pPr>
        <w:widowControl/>
        <w:autoSpaceDE/>
        <w:autoSpaceDN/>
        <w:adjustRightInd/>
        <w:spacing w:line="240" w:lineRule="exact"/>
        <w:jc w:val="both"/>
        <w:rPr>
          <w:rFonts w:ascii="Times New Roman" w:hAnsi="Times New Roman" w:cs="Arial"/>
          <w:bCs/>
        </w:rPr>
      </w:pPr>
      <w:r w:rsidRPr="00D6681A">
        <w:rPr>
          <w:rFonts w:ascii="Times New Roman" w:hAnsi="Times New Roman" w:cs="Arial"/>
          <w:bCs/>
        </w:rPr>
        <w:t xml:space="preserve">Flex Funds are also designed to secure adequate shelter for consumers who meet DMHSAS Eligibility Criteria (and their families), as well as to access community-based activities and goods to support independence and positive treatment outcomes.  Contractors must assure </w:t>
      </w:r>
      <w:r w:rsidRPr="00D6681A">
        <w:rPr>
          <w:rFonts w:ascii="Times New Roman" w:hAnsi="Times New Roman" w:cs="Arial"/>
          <w:bCs/>
          <w:u w:val="single"/>
        </w:rPr>
        <w:t>Flex Funds</w:t>
      </w:r>
      <w:r w:rsidRPr="00D6681A">
        <w:rPr>
          <w:rFonts w:ascii="Times New Roman" w:hAnsi="Times New Roman" w:cs="Arial"/>
          <w:bCs/>
        </w:rPr>
        <w:t xml:space="preserve"> primarily benefit consumers who are also receiving Case Management services and Home-based services.  Flex Funds can be used for adults or children, depending on the line item(s) created in the agency’s contract.</w:t>
      </w:r>
    </w:p>
    <w:p w:rsidR="00D6681A" w:rsidRPr="00D6681A" w:rsidRDefault="00D6681A" w:rsidP="00D6681A">
      <w:pPr>
        <w:widowControl/>
        <w:autoSpaceDE/>
        <w:autoSpaceDN/>
        <w:adjustRightInd/>
        <w:spacing w:line="240" w:lineRule="exact"/>
        <w:jc w:val="both"/>
        <w:rPr>
          <w:rFonts w:ascii="Times New Roman" w:hAnsi="Times New Roman" w:cs="Arial"/>
          <w:bCs/>
        </w:rPr>
      </w:pPr>
    </w:p>
    <w:p w:rsidR="00D6681A" w:rsidRPr="00D6681A" w:rsidRDefault="00D6681A" w:rsidP="00D6681A">
      <w:pPr>
        <w:widowControl/>
        <w:autoSpaceDE/>
        <w:autoSpaceDN/>
        <w:adjustRightInd/>
        <w:spacing w:line="240" w:lineRule="exact"/>
        <w:jc w:val="both"/>
        <w:rPr>
          <w:rFonts w:ascii="Times New Roman" w:hAnsi="Times New Roman" w:cs="Arial"/>
          <w:bCs/>
        </w:rPr>
      </w:pPr>
      <w:r w:rsidRPr="00D6681A">
        <w:rPr>
          <w:rFonts w:ascii="Times New Roman" w:hAnsi="Times New Roman" w:cs="Arial"/>
          <w:b/>
          <w:bCs/>
          <w:u w:val="single"/>
        </w:rPr>
        <w:t>Allowable Services</w:t>
      </w:r>
    </w:p>
    <w:p w:rsidR="00D6681A" w:rsidRPr="00D6681A" w:rsidRDefault="00D6681A" w:rsidP="00D6681A">
      <w:pPr>
        <w:widowControl/>
        <w:autoSpaceDE/>
        <w:autoSpaceDN/>
        <w:adjustRightInd/>
        <w:spacing w:line="240" w:lineRule="exact"/>
        <w:jc w:val="both"/>
        <w:rPr>
          <w:rFonts w:ascii="Times New Roman" w:hAnsi="Times New Roman" w:cs="Arial"/>
          <w:bCs/>
        </w:rPr>
      </w:pPr>
    </w:p>
    <w:p w:rsidR="00D6681A" w:rsidRPr="00D6681A" w:rsidRDefault="00D6681A" w:rsidP="00D6681A">
      <w:pPr>
        <w:widowControl/>
        <w:numPr>
          <w:ilvl w:val="0"/>
          <w:numId w:val="1"/>
        </w:numPr>
        <w:autoSpaceDE/>
        <w:autoSpaceDN/>
        <w:adjustRightInd/>
        <w:spacing w:line="240" w:lineRule="exact"/>
        <w:jc w:val="both"/>
        <w:rPr>
          <w:rFonts w:ascii="Times New Roman" w:hAnsi="Times New Roman" w:cs="Arial"/>
          <w:bCs/>
        </w:rPr>
      </w:pPr>
      <w:r w:rsidRPr="00D6681A">
        <w:rPr>
          <w:rFonts w:ascii="Times New Roman" w:hAnsi="Times New Roman" w:cs="Arial"/>
          <w:b/>
          <w:bCs/>
        </w:rPr>
        <w:t>Rent and Deposits</w:t>
      </w:r>
      <w:r w:rsidRPr="00D6681A">
        <w:rPr>
          <w:rFonts w:ascii="Times New Roman" w:hAnsi="Times New Roman" w:cs="Arial"/>
          <w:bCs/>
        </w:rPr>
        <w:t xml:space="preserve"> – Documented rental deposits and first month’s rent to assist in initial placement, or a single month’s rent to avoid eviction.  This may also include apartment rent and deposits for adolescent consumers living independently.  Monthly rental expenses are allowed on a limited basis.  These are designed to be temporary in nature.  Case manager should assist the client in finding alternative financial resources such as work, disability payments, etc., as soon as possible.</w:t>
      </w:r>
    </w:p>
    <w:p w:rsidR="00D6681A" w:rsidRPr="00D6681A" w:rsidRDefault="00D6681A" w:rsidP="00D6681A">
      <w:pPr>
        <w:widowControl/>
        <w:numPr>
          <w:ilvl w:val="0"/>
          <w:numId w:val="1"/>
        </w:numPr>
        <w:autoSpaceDE/>
        <w:autoSpaceDN/>
        <w:adjustRightInd/>
        <w:spacing w:line="240" w:lineRule="exact"/>
        <w:jc w:val="both"/>
        <w:rPr>
          <w:rFonts w:ascii="Times New Roman" w:hAnsi="Times New Roman" w:cs="Arial"/>
          <w:bCs/>
        </w:rPr>
      </w:pPr>
      <w:r w:rsidRPr="00D6681A">
        <w:rPr>
          <w:rFonts w:ascii="Times New Roman" w:hAnsi="Times New Roman" w:cs="Arial"/>
          <w:b/>
          <w:bCs/>
        </w:rPr>
        <w:t>Utility Deposits</w:t>
      </w:r>
      <w:r w:rsidRPr="00D6681A">
        <w:rPr>
          <w:rFonts w:ascii="Times New Roman" w:hAnsi="Times New Roman" w:cs="Arial"/>
          <w:bCs/>
        </w:rPr>
        <w:t xml:space="preserve"> – Deposits for utilities such as:  water/sewer/garbage; gas, electric.  May not be used for phone, cable/satellite TV or similar payments.  Monthly utility payments are allowed on a temporary basis, to include water/sewer/garbage; gas; electric.  May not be used for cable/satellite TV or similar payments.</w:t>
      </w:r>
    </w:p>
    <w:p w:rsidR="00D6681A" w:rsidRPr="00D6681A" w:rsidRDefault="00D6681A" w:rsidP="00D6681A">
      <w:pPr>
        <w:widowControl/>
        <w:numPr>
          <w:ilvl w:val="0"/>
          <w:numId w:val="1"/>
        </w:numPr>
        <w:autoSpaceDE/>
        <w:autoSpaceDN/>
        <w:adjustRightInd/>
        <w:spacing w:line="240" w:lineRule="exact"/>
        <w:jc w:val="both"/>
        <w:rPr>
          <w:rFonts w:ascii="Times New Roman" w:hAnsi="Times New Roman" w:cs="Arial"/>
          <w:bCs/>
        </w:rPr>
      </w:pPr>
      <w:r w:rsidRPr="00D6681A">
        <w:rPr>
          <w:rFonts w:ascii="Times New Roman" w:hAnsi="Times New Roman" w:cs="Arial"/>
          <w:b/>
          <w:bCs/>
        </w:rPr>
        <w:t xml:space="preserve">Repairs/Maintenance </w:t>
      </w:r>
      <w:r w:rsidRPr="00D6681A">
        <w:rPr>
          <w:rFonts w:ascii="Times New Roman" w:hAnsi="Times New Roman" w:cs="Arial"/>
          <w:bCs/>
        </w:rPr>
        <w:t xml:space="preserve">– repairs, building and yard maintenance for leased properties </w:t>
      </w:r>
      <w:r w:rsidRPr="00D6681A">
        <w:rPr>
          <w:rFonts w:ascii="Times New Roman" w:hAnsi="Times New Roman" w:cs="Arial"/>
          <w:bCs/>
          <w:u w:val="single"/>
        </w:rPr>
        <w:t>as required by lease agreement</w:t>
      </w:r>
      <w:r w:rsidRPr="00D6681A">
        <w:rPr>
          <w:rFonts w:ascii="Times New Roman" w:hAnsi="Times New Roman" w:cs="Arial"/>
          <w:bCs/>
        </w:rPr>
        <w:t xml:space="preserve">.  Home repairs, including plumbing, painting, repair of broken windows or doors.  Purchase of screens and door locks, and insect fumigation are also permitted.  </w:t>
      </w:r>
    </w:p>
    <w:p w:rsidR="00D6681A" w:rsidRPr="00D6681A" w:rsidRDefault="00D6681A" w:rsidP="00D6681A">
      <w:pPr>
        <w:widowControl/>
        <w:numPr>
          <w:ilvl w:val="0"/>
          <w:numId w:val="1"/>
        </w:numPr>
        <w:autoSpaceDE/>
        <w:autoSpaceDN/>
        <w:adjustRightInd/>
        <w:spacing w:line="240" w:lineRule="exact"/>
        <w:jc w:val="both"/>
        <w:rPr>
          <w:rFonts w:ascii="Times New Roman" w:hAnsi="Times New Roman" w:cs="Arial"/>
          <w:bCs/>
        </w:rPr>
      </w:pPr>
      <w:r w:rsidRPr="00D6681A">
        <w:rPr>
          <w:rFonts w:ascii="Times New Roman" w:hAnsi="Times New Roman" w:cs="Arial"/>
          <w:b/>
          <w:bCs/>
        </w:rPr>
        <w:t xml:space="preserve">Insurance </w:t>
      </w:r>
      <w:r w:rsidRPr="00D6681A">
        <w:rPr>
          <w:rFonts w:ascii="Times New Roman" w:hAnsi="Times New Roman" w:cs="Arial"/>
          <w:bCs/>
        </w:rPr>
        <w:t xml:space="preserve">– Renter’s insurance </w:t>
      </w:r>
      <w:r w:rsidRPr="00D6681A">
        <w:rPr>
          <w:rFonts w:ascii="Times New Roman" w:hAnsi="Times New Roman" w:cs="Arial"/>
          <w:bCs/>
          <w:u w:val="single"/>
        </w:rPr>
        <w:t>as required by lease agreement</w:t>
      </w:r>
      <w:r w:rsidRPr="00D6681A">
        <w:rPr>
          <w:rFonts w:ascii="Times New Roman" w:hAnsi="Times New Roman" w:cs="Arial"/>
          <w:bCs/>
        </w:rPr>
        <w:t>.  Also designed to be temporary in nature.</w:t>
      </w:r>
    </w:p>
    <w:p w:rsidR="00D6681A" w:rsidRPr="00D6681A" w:rsidRDefault="00D6681A" w:rsidP="00D6681A">
      <w:pPr>
        <w:widowControl/>
        <w:numPr>
          <w:ilvl w:val="0"/>
          <w:numId w:val="1"/>
        </w:numPr>
        <w:autoSpaceDE/>
        <w:autoSpaceDN/>
        <w:adjustRightInd/>
        <w:spacing w:line="240" w:lineRule="exact"/>
        <w:jc w:val="both"/>
        <w:rPr>
          <w:rFonts w:ascii="Times New Roman" w:hAnsi="Times New Roman" w:cs="Arial"/>
          <w:bCs/>
        </w:rPr>
      </w:pPr>
      <w:r w:rsidRPr="00D6681A">
        <w:rPr>
          <w:rFonts w:ascii="Times New Roman" w:hAnsi="Times New Roman" w:cs="Arial"/>
          <w:b/>
          <w:bCs/>
        </w:rPr>
        <w:t xml:space="preserve">Food/Personal Items </w:t>
      </w:r>
      <w:r w:rsidRPr="00D6681A">
        <w:rPr>
          <w:rFonts w:ascii="Times New Roman" w:hAnsi="Times New Roman" w:cs="Arial"/>
          <w:bCs/>
        </w:rPr>
        <w:t xml:space="preserve">– Needed food/personal hygiene items provided to the client until such time as other entitlement/income is received.  Designed to be temporary in nature.  Expenses for alcoholic beverages or tobacco products are </w:t>
      </w:r>
      <w:r w:rsidRPr="00D6681A">
        <w:rPr>
          <w:rFonts w:ascii="Times New Roman" w:hAnsi="Times New Roman" w:cs="Arial"/>
          <w:bCs/>
          <w:u w:val="single"/>
        </w:rPr>
        <w:t>not</w:t>
      </w:r>
      <w:r w:rsidRPr="00D6681A">
        <w:rPr>
          <w:rFonts w:ascii="Times New Roman" w:hAnsi="Times New Roman" w:cs="Arial"/>
          <w:bCs/>
        </w:rPr>
        <w:t xml:space="preserve"> allowed.</w:t>
      </w:r>
    </w:p>
    <w:p w:rsidR="00D6681A" w:rsidRPr="00D6681A" w:rsidRDefault="00D6681A" w:rsidP="00D6681A">
      <w:pPr>
        <w:widowControl/>
        <w:numPr>
          <w:ilvl w:val="0"/>
          <w:numId w:val="1"/>
        </w:numPr>
        <w:autoSpaceDE/>
        <w:autoSpaceDN/>
        <w:adjustRightInd/>
        <w:spacing w:line="240" w:lineRule="exact"/>
        <w:jc w:val="both"/>
        <w:rPr>
          <w:rFonts w:ascii="Times New Roman" w:hAnsi="Times New Roman" w:cs="Arial"/>
          <w:bCs/>
        </w:rPr>
      </w:pPr>
      <w:r w:rsidRPr="00D6681A">
        <w:rPr>
          <w:rFonts w:ascii="Times New Roman" w:hAnsi="Times New Roman" w:cs="Arial"/>
          <w:b/>
          <w:bCs/>
        </w:rPr>
        <w:t xml:space="preserve">Clothing </w:t>
      </w:r>
      <w:r w:rsidRPr="00D6681A">
        <w:rPr>
          <w:rFonts w:ascii="Times New Roman" w:hAnsi="Times New Roman" w:cs="Arial"/>
          <w:bCs/>
        </w:rPr>
        <w:t>– Season-suitable c</w:t>
      </w:r>
      <w:r>
        <w:rPr>
          <w:rFonts w:ascii="Times New Roman" w:hAnsi="Times New Roman" w:cs="Arial"/>
          <w:bCs/>
        </w:rPr>
        <w:t>lothing and shoes for consumers.</w:t>
      </w:r>
    </w:p>
    <w:p w:rsidR="00D6681A" w:rsidRPr="00D6681A" w:rsidRDefault="00D6681A" w:rsidP="00D6681A">
      <w:pPr>
        <w:widowControl/>
        <w:autoSpaceDE/>
        <w:autoSpaceDN/>
        <w:adjustRightInd/>
        <w:spacing w:line="240" w:lineRule="exact"/>
        <w:ind w:left="720"/>
        <w:jc w:val="both"/>
        <w:rPr>
          <w:rFonts w:ascii="Times New Roman" w:hAnsi="Times New Roman" w:cs="Arial"/>
          <w:bCs/>
        </w:rPr>
      </w:pPr>
    </w:p>
    <w:p w:rsidR="00D6681A" w:rsidRPr="00D6681A" w:rsidRDefault="00D6681A" w:rsidP="00D6681A">
      <w:pPr>
        <w:widowControl/>
        <w:numPr>
          <w:ilvl w:val="0"/>
          <w:numId w:val="1"/>
        </w:numPr>
        <w:autoSpaceDE/>
        <w:autoSpaceDN/>
        <w:adjustRightInd/>
        <w:spacing w:line="240" w:lineRule="exact"/>
        <w:jc w:val="both"/>
        <w:rPr>
          <w:rFonts w:ascii="Times New Roman" w:hAnsi="Times New Roman" w:cs="Arial"/>
          <w:bCs/>
        </w:rPr>
      </w:pPr>
      <w:r w:rsidRPr="00D6681A">
        <w:rPr>
          <w:rFonts w:ascii="Times New Roman" w:hAnsi="Times New Roman" w:cs="Arial"/>
          <w:b/>
          <w:bCs/>
        </w:rPr>
        <w:t>Transportation</w:t>
      </w:r>
      <w:r w:rsidRPr="00D6681A">
        <w:rPr>
          <w:rFonts w:ascii="Times New Roman" w:hAnsi="Times New Roman" w:cs="Arial"/>
          <w:bCs/>
        </w:rPr>
        <w:t xml:space="preserve"> – Car repairs needed to assure adequate medical or behavioral health care.  Other Transportation expenses necessary for consumers’ access to medical or counseling appointments.</w:t>
      </w:r>
    </w:p>
    <w:p w:rsidR="00D6681A" w:rsidRPr="00D6681A" w:rsidRDefault="00D6681A" w:rsidP="00D6681A">
      <w:pPr>
        <w:widowControl/>
        <w:numPr>
          <w:ilvl w:val="0"/>
          <w:numId w:val="1"/>
        </w:numPr>
        <w:autoSpaceDE/>
        <w:autoSpaceDN/>
        <w:adjustRightInd/>
        <w:spacing w:line="240" w:lineRule="exact"/>
        <w:jc w:val="both"/>
        <w:rPr>
          <w:rFonts w:ascii="Times New Roman" w:hAnsi="Times New Roman" w:cs="Arial"/>
          <w:bCs/>
        </w:rPr>
      </w:pPr>
      <w:r w:rsidRPr="00D6681A">
        <w:rPr>
          <w:rFonts w:ascii="Times New Roman" w:hAnsi="Times New Roman" w:cs="Arial"/>
          <w:b/>
          <w:bCs/>
        </w:rPr>
        <w:t xml:space="preserve">Other Goods </w:t>
      </w:r>
      <w:r w:rsidRPr="00D6681A">
        <w:rPr>
          <w:rFonts w:ascii="Times New Roman" w:hAnsi="Times New Roman" w:cs="Arial"/>
          <w:bCs/>
        </w:rPr>
        <w:t>– Durable goods such as furniture and appliances.  (Appliances previously purchased with flex funds, such as stoves, refrigerators and air conditioners cannot be replaced by use of additional flex funds within 18 months unless there is documentation that the appliance is no longer working.)</w:t>
      </w:r>
    </w:p>
    <w:p w:rsidR="00D6681A" w:rsidRPr="00D6681A" w:rsidRDefault="00D6681A" w:rsidP="00D6681A">
      <w:pPr>
        <w:widowControl/>
        <w:numPr>
          <w:ilvl w:val="0"/>
          <w:numId w:val="1"/>
        </w:numPr>
        <w:autoSpaceDE/>
        <w:autoSpaceDN/>
        <w:adjustRightInd/>
        <w:spacing w:line="240" w:lineRule="exact"/>
        <w:jc w:val="both"/>
        <w:rPr>
          <w:rFonts w:ascii="Times New Roman" w:hAnsi="Times New Roman" w:cs="Arial"/>
          <w:bCs/>
        </w:rPr>
      </w:pPr>
      <w:r w:rsidRPr="00D6681A">
        <w:rPr>
          <w:rFonts w:ascii="Times New Roman" w:hAnsi="Times New Roman" w:cs="Arial"/>
          <w:b/>
          <w:bCs/>
        </w:rPr>
        <w:t xml:space="preserve">Medication </w:t>
      </w:r>
      <w:r w:rsidRPr="00D6681A">
        <w:rPr>
          <w:rFonts w:ascii="Times New Roman" w:hAnsi="Times New Roman" w:cs="Arial"/>
          <w:bCs/>
        </w:rPr>
        <w:t>– Medication necessary to prevent physical/psychiatric hospitalization or out-of-home placement.</w:t>
      </w:r>
    </w:p>
    <w:p w:rsidR="00D6681A" w:rsidRPr="00D6681A" w:rsidRDefault="00D6681A" w:rsidP="00D6681A">
      <w:pPr>
        <w:widowControl/>
        <w:numPr>
          <w:ilvl w:val="0"/>
          <w:numId w:val="1"/>
        </w:numPr>
        <w:autoSpaceDE/>
        <w:autoSpaceDN/>
        <w:adjustRightInd/>
        <w:spacing w:line="240" w:lineRule="exact"/>
        <w:jc w:val="both"/>
        <w:rPr>
          <w:rFonts w:ascii="Times New Roman" w:hAnsi="Times New Roman" w:cs="Arial"/>
          <w:bCs/>
        </w:rPr>
      </w:pPr>
      <w:r w:rsidRPr="00D6681A">
        <w:rPr>
          <w:rFonts w:ascii="Times New Roman" w:hAnsi="Times New Roman" w:cs="Arial"/>
          <w:b/>
          <w:bCs/>
        </w:rPr>
        <w:t xml:space="preserve">Medical/Dental Expenses </w:t>
      </w:r>
      <w:r w:rsidRPr="00D6681A">
        <w:rPr>
          <w:rFonts w:ascii="Times New Roman" w:hAnsi="Times New Roman" w:cs="Arial"/>
          <w:bCs/>
        </w:rPr>
        <w:t>– Medical/Dental expenses necessary to prevent physical/psychiatric hospitalization or out-of-home placement.</w:t>
      </w:r>
    </w:p>
    <w:p w:rsidR="00D6681A" w:rsidRPr="00D6681A" w:rsidRDefault="00D6681A" w:rsidP="00D6681A">
      <w:pPr>
        <w:widowControl/>
        <w:numPr>
          <w:ilvl w:val="0"/>
          <w:numId w:val="1"/>
        </w:numPr>
        <w:autoSpaceDE/>
        <w:autoSpaceDN/>
        <w:adjustRightInd/>
        <w:spacing w:line="240" w:lineRule="exact"/>
        <w:jc w:val="both"/>
        <w:rPr>
          <w:rFonts w:ascii="Times New Roman" w:hAnsi="Times New Roman" w:cs="Arial"/>
          <w:bCs/>
        </w:rPr>
      </w:pPr>
      <w:r w:rsidRPr="00D6681A">
        <w:rPr>
          <w:rFonts w:ascii="Times New Roman" w:hAnsi="Times New Roman" w:cs="Arial"/>
          <w:b/>
          <w:bCs/>
        </w:rPr>
        <w:t xml:space="preserve">Other Services </w:t>
      </w:r>
      <w:r w:rsidRPr="00D6681A">
        <w:rPr>
          <w:rFonts w:ascii="Times New Roman" w:hAnsi="Times New Roman" w:cs="Arial"/>
          <w:bCs/>
        </w:rPr>
        <w:t>– Purchased services designed to meet the consumers’ and families’ needs as part of the treatment plan.  Examples include tutoring, mentoring, group and family counseling, job placement, therapeutic or recreational services, and educational or vocational advocacy.</w:t>
      </w:r>
    </w:p>
    <w:p w:rsidR="00D6681A" w:rsidRPr="00D6681A" w:rsidRDefault="00D6681A" w:rsidP="00D6681A">
      <w:pPr>
        <w:widowControl/>
        <w:numPr>
          <w:ilvl w:val="0"/>
          <w:numId w:val="1"/>
        </w:numPr>
        <w:autoSpaceDE/>
        <w:autoSpaceDN/>
        <w:adjustRightInd/>
        <w:spacing w:line="240" w:lineRule="exact"/>
        <w:jc w:val="both"/>
        <w:rPr>
          <w:rFonts w:ascii="Times New Roman" w:hAnsi="Times New Roman" w:cs="Arial"/>
          <w:bCs/>
        </w:rPr>
      </w:pPr>
      <w:r w:rsidRPr="00D6681A">
        <w:rPr>
          <w:rFonts w:ascii="Times New Roman" w:hAnsi="Times New Roman" w:cs="Arial"/>
          <w:b/>
          <w:bCs/>
        </w:rPr>
        <w:t xml:space="preserve">Additional Allowance for children in DMHSAS approved Homebased Services </w:t>
      </w:r>
      <w:r w:rsidRPr="00D6681A">
        <w:rPr>
          <w:rFonts w:ascii="Times New Roman" w:hAnsi="Times New Roman" w:cs="Arial"/>
          <w:bCs/>
        </w:rPr>
        <w:t>– Expenses for recreational activities.  Miscellaneous expenses as necessary to assist in normalizing a child’s life.  Examples include:  karate, dance or music lessons, equipment for sports, uniforms for boy or girl scouts, membership at a boys or girls club or YMCA, swimming lessons, expenses for a field trip, uniforms for employment, pet food, etc.</w:t>
      </w:r>
    </w:p>
    <w:p w:rsidR="00D6681A" w:rsidRPr="00D6681A" w:rsidRDefault="00D6681A" w:rsidP="00D6681A">
      <w:pPr>
        <w:widowControl/>
        <w:autoSpaceDE/>
        <w:autoSpaceDN/>
        <w:adjustRightInd/>
        <w:spacing w:line="240" w:lineRule="exact"/>
        <w:jc w:val="both"/>
        <w:rPr>
          <w:rFonts w:ascii="Times New Roman" w:hAnsi="Times New Roman" w:cs="Arial"/>
          <w:bCs/>
        </w:rPr>
      </w:pPr>
    </w:p>
    <w:p w:rsidR="00D6681A" w:rsidRPr="00D6681A" w:rsidRDefault="00D6681A" w:rsidP="00D6681A">
      <w:pPr>
        <w:widowControl/>
        <w:autoSpaceDE/>
        <w:autoSpaceDN/>
        <w:adjustRightInd/>
        <w:spacing w:line="240" w:lineRule="exact"/>
        <w:jc w:val="both"/>
        <w:rPr>
          <w:rFonts w:ascii="Times New Roman" w:hAnsi="Times New Roman" w:cs="Arial"/>
          <w:bCs/>
        </w:rPr>
      </w:pPr>
    </w:p>
    <w:p w:rsidR="00D6681A" w:rsidRPr="00D6681A" w:rsidRDefault="00D6681A" w:rsidP="00D6681A">
      <w:pPr>
        <w:tabs>
          <w:tab w:val="left" w:pos="-720"/>
        </w:tabs>
        <w:suppressAutoHyphens/>
        <w:spacing w:line="240" w:lineRule="exact"/>
        <w:jc w:val="both"/>
        <w:rPr>
          <w:rFonts w:ascii="Times New Roman" w:hAnsi="Times New Roman"/>
          <w:spacing w:val="-3"/>
        </w:rPr>
      </w:pPr>
    </w:p>
    <w:sectPr w:rsidR="00D6681A" w:rsidRPr="00D6681A">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EC6" w:rsidRDefault="00A56EC6">
      <w:pPr>
        <w:spacing w:line="20" w:lineRule="exact"/>
        <w:rPr>
          <w:sz w:val="20"/>
        </w:rPr>
      </w:pPr>
    </w:p>
  </w:endnote>
  <w:endnote w:type="continuationSeparator" w:id="0">
    <w:p w:rsidR="00A56EC6" w:rsidRDefault="007A1FBB">
      <w:r>
        <w:rPr>
          <w:sz w:val="20"/>
        </w:rPr>
        <w:t xml:space="preserve"> </w:t>
      </w:r>
    </w:p>
  </w:endnote>
  <w:endnote w:type="continuationNotice" w:id="1">
    <w:p w:rsidR="00A56EC6" w:rsidRDefault="007A1FBB">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A8A" w:rsidRDefault="00644A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EC6" w:rsidRDefault="007A1FBB">
    <w:pPr>
      <w:tabs>
        <w:tab w:val="center" w:pos="4680"/>
      </w:tabs>
      <w:suppressAutoHyphens/>
      <w:spacing w:line="240" w:lineRule="atLeast"/>
      <w:jc w:val="both"/>
      <w:rPr>
        <w:rFonts w:ascii="Times New Roman" w:hAnsi="Times New Roman"/>
        <w:spacing w:val="-3"/>
        <w:sz w:val="22"/>
      </w:rPr>
    </w:pPr>
    <w:r>
      <w:rPr>
        <w:rFonts w:ascii="Times New Roman" w:hAnsi="Times New Roman"/>
        <w:spacing w:val="-3"/>
        <w:sz w:val="22"/>
      </w:rPr>
      <w:t xml:space="preserve">Board Approved:  </w:t>
    </w:r>
    <w:r w:rsidR="00D6681A">
      <w:rPr>
        <w:rFonts w:ascii="Times New Roman" w:hAnsi="Times New Roman"/>
        <w:spacing w:val="-3"/>
        <w:sz w:val="22"/>
      </w:rPr>
      <w:t>5/23/17</w:t>
    </w:r>
    <w:r>
      <w:rPr>
        <w:rFonts w:ascii="Times New Roman" w:hAnsi="Times New Roman"/>
        <w:spacing w:val="-3"/>
        <w:sz w:val="22"/>
      </w:rPr>
      <w:t xml:space="preserve"> </w:t>
    </w:r>
    <w:r>
      <w:rPr>
        <w:rFonts w:ascii="Times New Roman" w:hAnsi="Times New Roman"/>
        <w:spacing w:val="-3"/>
        <w:sz w:val="22"/>
      </w:rPr>
      <w:tab/>
      <w:t>II - 30</w:t>
    </w:r>
  </w:p>
  <w:p w:rsidR="00A56EC6" w:rsidRDefault="00644A8A">
    <w:pPr>
      <w:tabs>
        <w:tab w:val="left" w:pos="-720"/>
      </w:tabs>
      <w:suppressAutoHyphens/>
      <w:spacing w:line="240" w:lineRule="atLeast"/>
      <w:jc w:val="both"/>
      <w:rPr>
        <w:rFonts w:ascii="Times New Roman" w:hAnsi="Times New Roman"/>
        <w:spacing w:val="-3"/>
        <w:sz w:val="22"/>
      </w:rPr>
    </w:pPr>
    <w:r>
      <w:rPr>
        <w:rFonts w:ascii="Times New Roman" w:hAnsi="Times New Roman"/>
        <w:spacing w:val="-3"/>
        <w:sz w:val="22"/>
      </w:rPr>
      <w:t>230</w:t>
    </w:r>
    <w:r w:rsidR="007A1FBB">
      <w:rPr>
        <w:rFonts w:ascii="Times New Roman" w:hAnsi="Times New Roman"/>
        <w:spacing w:val="-3"/>
        <w:sz w:val="22"/>
      </w:rPr>
      <w:t>flexfunds.doc (Admin)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A8A" w:rsidRDefault="00644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EC6" w:rsidRDefault="007A1FBB">
      <w:r>
        <w:rPr>
          <w:sz w:val="20"/>
        </w:rPr>
        <w:separator/>
      </w:r>
    </w:p>
  </w:footnote>
  <w:footnote w:type="continuationSeparator" w:id="0">
    <w:p w:rsidR="00A56EC6" w:rsidRDefault="007A1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A8A" w:rsidRDefault="00644A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A8A" w:rsidRDefault="00644A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A8A" w:rsidRDefault="00644A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622D1"/>
    <w:multiLevelType w:val="hybridMultilevel"/>
    <w:tmpl w:val="AD426A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81A"/>
    <w:rsid w:val="00644A8A"/>
    <w:rsid w:val="006E77AA"/>
    <w:rsid w:val="007A1FBB"/>
    <w:rsid w:val="00A56EC6"/>
    <w:rsid w:val="00D66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7D0CC6-68BB-4DF6-A337-2B6B60751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0"/>
    </w:rPr>
  </w:style>
  <w:style w:type="character" w:customStyle="1" w:styleId="EquationCaption">
    <w:name w:val="_Equation Caption"/>
  </w:style>
  <w:style w:type="paragraph" w:styleId="BodyTextIndent">
    <w:name w:val="Body Text Indent"/>
    <w:basedOn w:val="Normal"/>
    <w:semiHidden/>
    <w:pPr>
      <w:tabs>
        <w:tab w:val="left" w:pos="-720"/>
        <w:tab w:val="left" w:pos="0"/>
      </w:tabs>
      <w:suppressAutoHyphens/>
      <w:spacing w:line="240" w:lineRule="exact"/>
      <w:ind w:left="720" w:hanging="720"/>
      <w:jc w:val="both"/>
    </w:pPr>
    <w:rPr>
      <w:rFonts w:ascii="Times New Roman" w:hAnsi="Times New Roman"/>
      <w:spacing w:val="-3"/>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tabs>
        <w:tab w:val="left" w:pos="-720"/>
      </w:tabs>
      <w:suppressAutoHyphens/>
      <w:spacing w:line="240" w:lineRule="exact"/>
      <w:jc w:val="both"/>
    </w:pPr>
    <w:rPr>
      <w:rFonts w:ascii="Times New Roman" w:hAnsi="Times New Roman"/>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4013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EFCMHC</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April.Lee@edwinfair.com</cp:lastModifiedBy>
  <cp:revision>2</cp:revision>
  <cp:lastPrinted>2001-07-13T12:46:00Z</cp:lastPrinted>
  <dcterms:created xsi:type="dcterms:W3CDTF">2017-05-31T13:57:00Z</dcterms:created>
  <dcterms:modified xsi:type="dcterms:W3CDTF">2017-05-31T13:57:00Z</dcterms:modified>
</cp:coreProperties>
</file>